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8D9" w:rsidRDefault="00A87DFA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3C58D9" w:rsidRDefault="00A87DFA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Развитие системы Инновационный биллинг «Пальмира» в 2026 году</w:t>
      </w:r>
    </w:p>
    <w:p w:rsidR="003C58D9" w:rsidRDefault="00A87DFA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26</w:t>
      </w:r>
      <w:r>
        <w:rPr>
          <w:b/>
          <w:bCs/>
        </w:rPr>
        <w:t>.10068</w:t>
      </w:r>
    </w:p>
    <w:p w:rsidR="003C58D9" w:rsidRDefault="00A87DFA">
      <w:pPr>
        <w:pStyle w:val="1"/>
        <w:numPr>
          <w:ilvl w:val="0"/>
          <w:numId w:val="1"/>
        </w:numPr>
      </w:pPr>
      <w:r>
        <w:t>ОПИСАНИЕ ИПКВ ИТ</w:t>
      </w:r>
    </w:p>
    <w:p w:rsidR="003C58D9" w:rsidRDefault="00A87DFA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3C58D9" w:rsidRDefault="00A87DFA">
      <w:r>
        <w:t>АО "Петербургская сбытовая ко</w:t>
      </w:r>
      <w:bookmarkStart w:id="0" w:name="_GoBack"/>
      <w:bookmarkEnd w:id="0"/>
      <w:r>
        <w:t>мпания".</w:t>
      </w:r>
    </w:p>
    <w:p w:rsidR="003C58D9" w:rsidRDefault="00A87DFA" w:rsidP="00A87DFA">
      <w:pPr>
        <w:jc w:val="both"/>
      </w:pPr>
      <w:r>
        <w:t>АО «Петербургская сбытовая компания». Существующий НМА: «Информационная система «Инновационный биллинг «Пальмира» Инвентарный № УХ-000047.</w:t>
      </w:r>
    </w:p>
    <w:p w:rsidR="003C58D9" w:rsidRDefault="00A87DFA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3C58D9" w:rsidRDefault="003C58D9"/>
    <w:p w:rsidR="003C58D9" w:rsidRDefault="00A87DFA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3C58D9" w:rsidRDefault="00A87DFA" w:rsidP="00A87DFA">
      <w:pPr>
        <w:jc w:val="both"/>
      </w:pPr>
      <w:r>
        <w:t>Система предназначена для информационной поддержк</w:t>
      </w:r>
      <w:r>
        <w:t xml:space="preserve">и бизнес-процессов, связанных </w:t>
      </w:r>
      <w:r>
        <w:t>с реализацией электроэнергии бытовым потребителям. Система обеспечивает автоматизацию процессов учета потребления услуг бытовыми потребителями, выставления счетов, приема и контроля своевременности оплаты за предоставленные ус</w:t>
      </w:r>
      <w:r>
        <w:t>луги сбытовой компании. За период внедрения Системы и перевода всех абонентов на промышленные расчеты, был определен перечень доработок, как в части обеспечения требований законодательства, так и в части расширения функциональных возможностей Системы. Поми</w:t>
      </w:r>
      <w:r>
        <w:t>мо этого, в период внедрения Системы, в АО «Петербургская сбытовая компания» были введены в промышленную эксплуатацию и модернизированы ряд смежных систем, для обеспечения интеграционного взаимодействия которых необходимы доработки биллинга. Также необходи</w:t>
      </w:r>
      <w:r>
        <w:t>мо учитывать изменения федерального и регионального законодательства (например, в 2025 году в Ленинградской области был введен льготный тариф для второго диапазона по распоряжению Губернатора ЛО).В случае отказа от реализации проекта Общество не сможет обе</w:t>
      </w:r>
      <w:r>
        <w:t>спечить необходимую автоматизацию бизнес-процессов компании, улучшить показатели работы должниками и развиваться в направлении повышения качества обслуживания потребителей.</w:t>
      </w:r>
    </w:p>
    <w:p w:rsidR="003C58D9" w:rsidRDefault="003C58D9">
      <w:pPr>
        <w:rPr>
          <w:sz w:val="26"/>
          <w:szCs w:val="26"/>
        </w:rPr>
      </w:pPr>
    </w:p>
    <w:p w:rsidR="003C58D9" w:rsidRDefault="003C58D9">
      <w:pPr>
        <w:rPr>
          <w:sz w:val="26"/>
          <w:szCs w:val="26"/>
        </w:rPr>
      </w:pPr>
    </w:p>
    <w:p w:rsidR="003C58D9" w:rsidRDefault="00A87DFA">
      <w:pPr>
        <w:pStyle w:val="2"/>
        <w:numPr>
          <w:ilvl w:val="1"/>
          <w:numId w:val="1"/>
        </w:numPr>
      </w:pPr>
      <w:r>
        <w:t>Цель ИПКВ ИТ</w:t>
      </w:r>
    </w:p>
    <w:p w:rsidR="003C58D9" w:rsidRDefault="00A87DFA">
      <w:r>
        <w:t>Целью развития Системы является:</w:t>
      </w:r>
    </w:p>
    <w:p w:rsidR="003C58D9" w:rsidRDefault="00A87DFA">
      <w:pPr>
        <w:rPr>
          <w:sz w:val="26"/>
          <w:szCs w:val="26"/>
        </w:rPr>
      </w:pPr>
      <w:r>
        <w:t>•</w:t>
      </w:r>
      <w:r>
        <w:tab/>
        <w:t>уточнение и детализация реализова</w:t>
      </w:r>
      <w:r>
        <w:t>нных бизнес-процессов;</w:t>
      </w:r>
    </w:p>
    <w:p w:rsidR="003C58D9" w:rsidRDefault="00A87DFA">
      <w:pPr>
        <w:rPr>
          <w:sz w:val="26"/>
          <w:szCs w:val="26"/>
        </w:rPr>
      </w:pPr>
      <w:r>
        <w:t>•</w:t>
      </w:r>
      <w:r>
        <w:tab/>
        <w:t>автоматизация новых бизнес-процессов;</w:t>
      </w:r>
    </w:p>
    <w:p w:rsidR="003C58D9" w:rsidRDefault="00A87DFA">
      <w:pPr>
        <w:rPr>
          <w:sz w:val="26"/>
          <w:szCs w:val="26"/>
        </w:rPr>
      </w:pPr>
      <w:r>
        <w:t>•</w:t>
      </w:r>
      <w:r>
        <w:tab/>
        <w:t xml:space="preserve">доработка для обеспечения интеграционных взаимодействий со смежными системами; </w:t>
      </w:r>
    </w:p>
    <w:p w:rsidR="003C58D9" w:rsidRDefault="00A87DFA">
      <w:pPr>
        <w:rPr>
          <w:sz w:val="26"/>
          <w:szCs w:val="26"/>
        </w:rPr>
      </w:pPr>
      <w:r>
        <w:t>•</w:t>
      </w:r>
      <w:r>
        <w:tab/>
        <w:t>соблюдение требований федерального и регионального законодательства.</w:t>
      </w:r>
    </w:p>
    <w:p w:rsidR="003C58D9" w:rsidRDefault="003C58D9">
      <w:pPr>
        <w:rPr>
          <w:sz w:val="26"/>
          <w:szCs w:val="26"/>
        </w:rPr>
      </w:pPr>
    </w:p>
    <w:p w:rsidR="003C58D9" w:rsidRDefault="00A87DFA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3C58D9" w:rsidRDefault="00A87DFA" w:rsidP="00A87DFA">
      <w:pPr>
        <w:jc w:val="both"/>
      </w:pPr>
      <w:r>
        <w:t xml:space="preserve">Реализация </w:t>
      </w:r>
      <w:r>
        <w:t xml:space="preserve">проекта планируется путем заключения договора с единственным поставщиком - ООО «СИГМА», выполнением работ по изменению программного обеспечения. Доработка </w:t>
      </w:r>
      <w:r>
        <w:lastRenderedPageBreak/>
        <w:t>программного обеспечения планируется с целью расширения функциональных возможностей системы, приведен</w:t>
      </w:r>
      <w:r>
        <w:t>ия Системы в соответствие с изменениями федерального и регионального законодательства. ООО «СИГМА», как разработчик программных продуктов, обладает уникальными знаниями существенных особенностей и условий эксплуатации ПО и способностью последующей доработк</w:t>
      </w:r>
      <w:r>
        <w:t>и и сопровождения данных программных продуктов. Ввиду вышеизложенного объявление конкурсных процедур нецелесообразно.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Объем доработок (трудозатрат) в 2026 году оценен в 13 500 нормо-часов. В данном объеме следует особо выделить доработку, оцененную разрабо</w:t>
      </w:r>
      <w:r>
        <w:t>тчиком в 4 500 н/ч, необходимую для устранения замечания, полученного по результатам аудиторской проверки процесса межсистемной интеграции информации в бухгалтерские учетные системы из других информационных учетных систем за 2023 год и I квартал 2024 года,</w:t>
      </w:r>
      <w:r>
        <w:t xml:space="preserve"> в части реализации функционала по расчету резерва по сомнительным долгам в соответствии с корпоративной Методикой МТ-234-3 «Расчет резерва по сомнительным долгам Группы «Интер РАО», функционала ведения в Системе даты признания безнадежной дебиторской задо</w:t>
      </w:r>
      <w:r>
        <w:t>лженности, функционала списания безнадежной дебиторской задолженности (INC1184899).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Перечень других доработок, планируемых к реализации в 2026г, потребность в которых уже зафиксирована на данный момент (определение и согласование часов по конкретным дорабо</w:t>
      </w:r>
      <w:r>
        <w:t xml:space="preserve">ткам определяется на этапе согласования функциональной спецификации): 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1.</w:t>
      </w:r>
      <w:r>
        <w:tab/>
        <w:t>Исполнение поручения п. 5 протокола № ИРАО/МЕ-ОД-ВК/1 от 20.03.2024 г: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1)</w:t>
      </w:r>
      <w:r>
        <w:tab/>
        <w:t xml:space="preserve">Изменение структуры хранения характеристик по 30 сущностям биллинговой системы; 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2)</w:t>
      </w:r>
      <w:r>
        <w:tab/>
      </w:r>
      <w:r>
        <w:t xml:space="preserve">Оптимизация </w:t>
      </w:r>
      <w:proofErr w:type="gramStart"/>
      <w:r>
        <w:t>структуры  хранения</w:t>
      </w:r>
      <w:proofErr w:type="gramEnd"/>
      <w:r>
        <w:t xml:space="preserve"> платежно-расчетных документов.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2.</w:t>
      </w:r>
      <w:r>
        <w:tab/>
        <w:t>Доработки функционала по расчету пеней: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1)</w:t>
      </w:r>
      <w:r>
        <w:tab/>
        <w:t>Оптимизация массовых операций;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2)</w:t>
      </w:r>
      <w:r>
        <w:tab/>
        <w:t>Изменение массовых операций для работы с мигрированными пенями по согласованной с Заказчиком технологии;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3.</w:t>
      </w:r>
      <w:r>
        <w:tab/>
        <w:t>Расши</w:t>
      </w:r>
      <w:r>
        <w:t>рение интеграционных сервисом со смежными системами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1)</w:t>
      </w:r>
      <w:r>
        <w:tab/>
        <w:t>Взаимодействие с ИС «Мобильный контролер»: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o</w:t>
      </w:r>
      <w:r>
        <w:tab/>
        <w:t>расширение сервиса по работе с отключением/подключением подачи электрической энергии;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o</w:t>
      </w:r>
      <w:r>
        <w:tab/>
        <w:t>разработка решения по актуализации задолженности в ИС «Мобильный кон</w:t>
      </w:r>
      <w:r>
        <w:t>тролер» (индивидуальный расчет при поступлении показаний через приложение)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2)</w:t>
      </w:r>
      <w:r>
        <w:tab/>
        <w:t xml:space="preserve">Взаимодействие с ЕБЮЛ по расширению обмена данными по транзитам, СНТ и пр. 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3)</w:t>
      </w:r>
      <w:r>
        <w:tab/>
        <w:t xml:space="preserve">Взаимодействие с ЛКК по бизнес-процессу </w:t>
      </w:r>
      <w:proofErr w:type="spellStart"/>
      <w:r>
        <w:t>микрогенерации</w:t>
      </w:r>
      <w:proofErr w:type="spellEnd"/>
      <w:r>
        <w:t xml:space="preserve"> и дифференцированных тарифов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4)</w:t>
      </w:r>
      <w:r>
        <w:tab/>
        <w:t>Взаимодейств</w:t>
      </w:r>
      <w:r>
        <w:t>ие с CRM в части реализация функционала определения и отражения каналов загруженных показаний для ФЛ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5)</w:t>
      </w:r>
      <w:r>
        <w:tab/>
        <w:t>Обмен данными с ГИС ЖКХ: реализация реестров о наличии или отсутствии у потребителя подтвержденной вступившим в силу судебным актом непогашенной задолже</w:t>
      </w:r>
      <w:r>
        <w:t>нности для АО «ОИС»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4.</w:t>
      </w:r>
      <w:r>
        <w:tab/>
        <w:t>Доработка модуля по работе с дебиторской задолженностью: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1)</w:t>
      </w:r>
      <w:r>
        <w:tab/>
        <w:t>Создание двух новых реестров (модуль по работе с ДЗ):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– реестр информирования о необходимости оплаты текущего счета (потребители, которые не являются должниками на момент ра</w:t>
      </w:r>
      <w:r>
        <w:t xml:space="preserve">ссылки, но по которым наличие ПДЗ фиксировалось хотя бы 1 раз за заданный период времени (например, 12 месяцев) и по которым на момент рассылки имеются неоплаченные текущие начисления). 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 xml:space="preserve">– реестр информирования о необходимости своевременной передачи показаний ПУ. 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2)</w:t>
      </w:r>
      <w:r>
        <w:tab/>
        <w:t>Разработка системы учета завершения договора в процессе работы с приостановлением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3)</w:t>
      </w:r>
      <w:r>
        <w:tab/>
        <w:t>Реализация механизма настройки критериев завершения процесса приостановки для разных расче</w:t>
      </w:r>
      <w:r>
        <w:t>тных подразделений (субъектов РФ)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5.</w:t>
      </w:r>
      <w:r>
        <w:tab/>
        <w:t>Оптимизация функционала распределения платежей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6.</w:t>
      </w:r>
      <w:r>
        <w:tab/>
        <w:t xml:space="preserve">Работы по </w:t>
      </w:r>
      <w:proofErr w:type="gramStart"/>
      <w:r>
        <w:t>обеспечению  интеграции</w:t>
      </w:r>
      <w:proofErr w:type="gramEnd"/>
      <w:r>
        <w:t xml:space="preserve"> с ИСУ (в том числе обеспечение почасовых расчетов)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7.</w:t>
      </w:r>
      <w:r>
        <w:tab/>
        <w:t>Реализация ЗНИ:</w:t>
      </w:r>
    </w:p>
    <w:p w:rsidR="003C58D9" w:rsidRDefault="00A87DFA" w:rsidP="00A87DFA">
      <w:pPr>
        <w:jc w:val="both"/>
        <w:rPr>
          <w:sz w:val="26"/>
          <w:szCs w:val="26"/>
        </w:rPr>
      </w:pPr>
      <w:r>
        <w:lastRenderedPageBreak/>
        <w:t>·</w:t>
      </w:r>
      <w:r>
        <w:tab/>
        <w:t>«Реализация оперативных отчетов для работы с ИВК по ПУ и показа</w:t>
      </w:r>
      <w:r>
        <w:t>ниям» (По запросу INC1368701)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·</w:t>
      </w:r>
      <w:r>
        <w:tab/>
        <w:t>«Квитирование (размещение оплат) в ГИС ЖКХ» (По запросу INC1384154)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·</w:t>
      </w:r>
      <w:r>
        <w:tab/>
        <w:t>«Передача в договорах, размещаемых в ГИС ЖКХ, сведений о нормативах потребления коммунальных услуг по жилому помещению - комната» (По запросу INC1384164)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·</w:t>
      </w:r>
      <w:r>
        <w:tab/>
        <w:t>«Доработка инновационного биллинга в части расчета измерительного комплекса приборов учета» (По запросу INC1341402)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·</w:t>
      </w:r>
      <w:r>
        <w:tab/>
        <w:t>"Изменение предустановленных значений формы «Дата ПД» и «Период расчета» в массовой операции «</w:t>
      </w:r>
      <w:proofErr w:type="spellStart"/>
      <w:r>
        <w:t>БФЛ.Формирование</w:t>
      </w:r>
      <w:proofErr w:type="spellEnd"/>
      <w:r>
        <w:t xml:space="preserve"> документов по пени (новая</w:t>
      </w:r>
      <w:r>
        <w:t>)» (По запросу INC1343095)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·</w:t>
      </w:r>
      <w:r>
        <w:tab/>
        <w:t>«Адаптация функционала передачи показаний приборов учета управляющими организациями и уполномоченными лицами в ЛКК ЮЛ» (По запросу INC1335455)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·</w:t>
      </w:r>
      <w:r>
        <w:tab/>
      </w:r>
      <w:r>
        <w:t>"Доработка инновационного биллинга в части перерасчета размера платы в случае установления факта предоставления коммунальной услуги/коммунального ресурса с перерывами, превышающими установленную продолжительность, а также при перерыва"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·</w:t>
      </w:r>
      <w:r>
        <w:tab/>
        <w:t>«Доработка инновац</w:t>
      </w:r>
      <w:r>
        <w:t>ионного биллинга в части работы с субъектами» (По запросу INC1333448)</w:t>
      </w:r>
    </w:p>
    <w:p w:rsidR="003C58D9" w:rsidRDefault="00A87DFA" w:rsidP="00A87DFA">
      <w:pPr>
        <w:jc w:val="both"/>
        <w:rPr>
          <w:sz w:val="26"/>
          <w:szCs w:val="26"/>
        </w:rPr>
      </w:pPr>
      <w:r>
        <w:t>·</w:t>
      </w:r>
      <w:r>
        <w:tab/>
        <w:t>«Корректировка операций с ПУ в предыдущих периодах» (По запросу INC1297667)</w:t>
      </w:r>
    </w:p>
    <w:p w:rsidR="003C58D9" w:rsidRDefault="003C58D9">
      <w:pPr>
        <w:rPr>
          <w:sz w:val="26"/>
          <w:szCs w:val="26"/>
        </w:rPr>
      </w:pPr>
    </w:p>
    <w:p w:rsidR="003C58D9" w:rsidRDefault="003C58D9">
      <w:pPr>
        <w:rPr>
          <w:sz w:val="26"/>
          <w:szCs w:val="26"/>
        </w:rPr>
      </w:pPr>
    </w:p>
    <w:p w:rsidR="003C58D9" w:rsidRDefault="00A87DFA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3C58D9" w:rsidRDefault="00A87DFA">
      <w:r>
        <w:t>Данный ИПКВ не включен в стратегические документы компании.</w:t>
      </w:r>
    </w:p>
    <w:p w:rsidR="003C58D9" w:rsidRDefault="00A87DFA">
      <w:pPr>
        <w:pStyle w:val="1"/>
        <w:numPr>
          <w:ilvl w:val="0"/>
          <w:numId w:val="1"/>
        </w:numPr>
      </w:pPr>
      <w:r>
        <w:t>ОБЪЕМ, СРОКИ И ЗАТРА</w:t>
      </w:r>
      <w:r>
        <w:t>ТЫ ИПКВ</w:t>
      </w:r>
    </w:p>
    <w:p w:rsidR="003C58D9" w:rsidRDefault="00A87DFA">
      <w:pPr>
        <w:pStyle w:val="Normalparagraph"/>
      </w:pPr>
      <w:r>
        <w:t>Начало выполнения работ - 2 квартал 2026 г.</w:t>
      </w:r>
    </w:p>
    <w:p w:rsidR="003C58D9" w:rsidRDefault="00A87DFA">
      <w:pPr>
        <w:pStyle w:val="Normalparagraph"/>
        <w:spacing w:before="57"/>
      </w:pPr>
      <w:r>
        <w:t>Завершение работ - 4 квартал 2026 г.</w:t>
      </w:r>
    </w:p>
    <w:p w:rsidR="003C58D9" w:rsidRDefault="00A87DFA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3C58D9" w:rsidRDefault="00A87DFA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3C58D9" w:rsidRDefault="00A87DFA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3C58D9" w:rsidRDefault="00A87DFA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3C58D9" w:rsidRDefault="00A87DFA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3C58D9" w:rsidRDefault="00A87DFA">
            <w:pPr>
              <w:pStyle w:val="14"/>
            </w:pPr>
            <w:r>
              <w:t>Итого без НДС</w:t>
            </w:r>
          </w:p>
        </w:tc>
      </w:tr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3C58D9" w:rsidRDefault="00A87DFA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3C58D9" w:rsidRDefault="00A87DFA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3C58D9" w:rsidRDefault="00A87DFA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3C58D9" w:rsidRDefault="00A87DFA">
            <w:pPr>
              <w:pStyle w:val="15"/>
            </w:pPr>
            <w:r>
              <w:t>42 606</w:t>
            </w:r>
          </w:p>
        </w:tc>
        <w:tc>
          <w:tcPr>
            <w:tcW w:w="1191" w:type="dxa"/>
            <w:vMerge w:val="restart"/>
            <w:noWrap/>
          </w:tcPr>
          <w:p w:rsidR="003C58D9" w:rsidRDefault="00A87DFA">
            <w:pPr>
              <w:pStyle w:val="15"/>
            </w:pPr>
            <w:r>
              <w:t>42 606</w:t>
            </w:r>
          </w:p>
        </w:tc>
      </w:tr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3C58D9" w:rsidRDefault="00A87D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3C58D9" w:rsidRDefault="00A87DFA">
            <w:pPr>
              <w:pStyle w:val="15"/>
              <w:rPr>
                <w:bCs/>
              </w:rPr>
            </w:pPr>
            <w:r>
              <w:rPr>
                <w:bCs/>
              </w:rPr>
              <w:t>42 606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3C58D9" w:rsidRDefault="00A87DFA">
            <w:pPr>
              <w:pStyle w:val="15"/>
              <w:rPr>
                <w:bCs/>
              </w:rPr>
            </w:pPr>
            <w:r>
              <w:rPr>
                <w:bCs/>
              </w:rPr>
              <w:t>42 606</w:t>
            </w:r>
          </w:p>
        </w:tc>
      </w:tr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3C58D9" w:rsidRDefault="00A87DFA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3C58D9" w:rsidRDefault="00A87D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3C58D9" w:rsidRDefault="003C58D9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3C58D9" w:rsidRDefault="003C58D9">
            <w:pPr>
              <w:pStyle w:val="15"/>
              <w:rPr>
                <w:bCs/>
              </w:rPr>
            </w:pPr>
          </w:p>
        </w:tc>
      </w:tr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3C58D9" w:rsidRDefault="00A87D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3C58D9" w:rsidRDefault="00A87DFA">
            <w:pPr>
              <w:pStyle w:val="15"/>
              <w:rPr>
                <w:bCs/>
              </w:rPr>
            </w:pPr>
            <w:r>
              <w:rPr>
                <w:bCs/>
              </w:rPr>
              <w:t>42 606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3C58D9" w:rsidRDefault="00A87DFA">
            <w:pPr>
              <w:pStyle w:val="15"/>
              <w:rPr>
                <w:bCs/>
              </w:rPr>
            </w:pPr>
            <w:r>
              <w:rPr>
                <w:bCs/>
              </w:rPr>
              <w:t>42 606</w:t>
            </w:r>
          </w:p>
        </w:tc>
      </w:tr>
    </w:tbl>
    <w:p w:rsidR="003C58D9" w:rsidRDefault="003C58D9"/>
    <w:p w:rsidR="003C58D9" w:rsidRDefault="00A87DFA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3C58D9" w:rsidRDefault="00A87DFA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3C58D9" w:rsidRDefault="00A87DFA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3C58D9" w:rsidRDefault="00A87DFA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3C58D9" w:rsidRDefault="00A87DFA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3C58D9" w:rsidRDefault="00A87DFA">
            <w:pPr>
              <w:pStyle w:val="14"/>
            </w:pPr>
            <w:r>
              <w:t>Итого с НДС</w:t>
            </w:r>
          </w:p>
        </w:tc>
      </w:tr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3C58D9" w:rsidRDefault="00A87DFA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3C58D9" w:rsidRDefault="00A87DFA">
            <w:pPr>
              <w:pStyle w:val="16"/>
            </w:pPr>
            <w:r>
              <w:lastRenderedPageBreak/>
              <w:t>1.1.</w:t>
            </w:r>
          </w:p>
        </w:tc>
        <w:tc>
          <w:tcPr>
            <w:tcW w:w="1750" w:type="pct"/>
            <w:vMerge w:val="restart"/>
          </w:tcPr>
          <w:p w:rsidR="003C58D9" w:rsidRDefault="00A87DFA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3C58D9" w:rsidRDefault="00A87DFA">
            <w:pPr>
              <w:pStyle w:val="15"/>
            </w:pPr>
            <w:r>
              <w:t>51 979</w:t>
            </w:r>
          </w:p>
        </w:tc>
        <w:tc>
          <w:tcPr>
            <w:tcW w:w="1191" w:type="dxa"/>
            <w:vMerge w:val="restart"/>
            <w:noWrap/>
          </w:tcPr>
          <w:p w:rsidR="003C58D9" w:rsidRDefault="00A87DFA">
            <w:pPr>
              <w:pStyle w:val="15"/>
            </w:pPr>
            <w:r>
              <w:t>51 979</w:t>
            </w:r>
          </w:p>
        </w:tc>
      </w:tr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3C58D9" w:rsidRDefault="00A87D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3C58D9" w:rsidRDefault="00A87DFA">
            <w:pPr>
              <w:pStyle w:val="15"/>
              <w:rPr>
                <w:bCs/>
              </w:rPr>
            </w:pPr>
            <w:r>
              <w:rPr>
                <w:bCs/>
              </w:rPr>
              <w:t>51 979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3C58D9" w:rsidRDefault="00A87DFA">
            <w:pPr>
              <w:pStyle w:val="15"/>
              <w:rPr>
                <w:bCs/>
              </w:rPr>
            </w:pPr>
            <w:r>
              <w:rPr>
                <w:bCs/>
              </w:rPr>
              <w:t>51 979</w:t>
            </w:r>
          </w:p>
        </w:tc>
      </w:tr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3C58D9" w:rsidRDefault="00A87DFA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3C58D9" w:rsidRDefault="00A87D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3C58D9" w:rsidRDefault="003C58D9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3C58D9" w:rsidRDefault="003C58D9">
            <w:pPr>
              <w:pStyle w:val="15"/>
              <w:rPr>
                <w:bCs/>
              </w:rPr>
            </w:pPr>
          </w:p>
        </w:tc>
      </w:tr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3C58D9" w:rsidRDefault="00A87D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3C58D9" w:rsidRDefault="00A87DFA">
            <w:pPr>
              <w:pStyle w:val="15"/>
              <w:rPr>
                <w:bCs/>
              </w:rPr>
            </w:pPr>
            <w:r>
              <w:rPr>
                <w:bCs/>
              </w:rPr>
              <w:t>51 979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3C58D9" w:rsidRDefault="00A87DFA">
            <w:pPr>
              <w:pStyle w:val="15"/>
              <w:rPr>
                <w:bCs/>
              </w:rPr>
            </w:pPr>
            <w:r>
              <w:rPr>
                <w:bCs/>
              </w:rPr>
              <w:t>51 979</w:t>
            </w:r>
          </w:p>
        </w:tc>
      </w:tr>
    </w:tbl>
    <w:p w:rsidR="003C58D9" w:rsidRDefault="003C58D9"/>
    <w:p w:rsidR="003C58D9" w:rsidRDefault="00A87DFA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3C58D9" w:rsidRDefault="00A87DFA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3C58D9" w:rsidRDefault="00A87DFA">
            <w:pPr>
              <w:pStyle w:val="14"/>
            </w:pPr>
            <w:r>
              <w:t>КЛЮЧЕВЫЕ КОНТРОЛЬНЫЕ ТОЧКИ</w:t>
            </w:r>
          </w:p>
        </w:tc>
      </w:tr>
      <w:tr w:rsidR="003C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3C58D9" w:rsidRDefault="00A87DFA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3C58D9" w:rsidRDefault="00A87DFA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3C58D9" w:rsidRDefault="00A87DFA">
            <w:pPr>
              <w:pStyle w:val="14"/>
            </w:pPr>
            <w:r>
              <w:t>Плановая дата</w:t>
            </w:r>
          </w:p>
        </w:tc>
      </w:tr>
    </w:tbl>
    <w:p w:rsidR="003C58D9" w:rsidRDefault="003C58D9"/>
    <w:p w:rsidR="003C58D9" w:rsidRDefault="00A87DFA">
      <w:pPr>
        <w:pStyle w:val="1"/>
        <w:numPr>
          <w:ilvl w:val="0"/>
          <w:numId w:val="1"/>
        </w:numPr>
      </w:pPr>
      <w:r>
        <w:t>КОНТАКТНОЕ ЛИЦО</w:t>
      </w:r>
    </w:p>
    <w:p w:rsidR="003C58D9" w:rsidRDefault="00A87DFA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3C58D9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8D9" w:rsidRDefault="00A87DFA">
      <w:r>
        <w:separator/>
      </w:r>
    </w:p>
  </w:endnote>
  <w:endnote w:type="continuationSeparator" w:id="0">
    <w:p w:rsidR="003C58D9" w:rsidRDefault="00A87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8D9" w:rsidRDefault="00A87DFA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8D9" w:rsidRDefault="00A87DFA">
      <w:r>
        <w:separator/>
      </w:r>
    </w:p>
  </w:footnote>
  <w:footnote w:type="continuationSeparator" w:id="0">
    <w:p w:rsidR="003C58D9" w:rsidRDefault="00A87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687743"/>
    <w:multiLevelType w:val="multilevel"/>
    <w:tmpl w:val="0B6ED448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8D9"/>
    <w:rsid w:val="003C58D9"/>
    <w:rsid w:val="00A8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A11E3"/>
  <w15:docId w15:val="{C22038FB-FA5F-437E-8E4B-947ED36E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1181</Words>
  <Characters>6733</Characters>
  <Application>Microsoft Office Word</Application>
  <DocSecurity>0</DocSecurity>
  <Lines>56</Lines>
  <Paragraphs>15</Paragraphs>
  <ScaleCrop>false</ScaleCrop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2026-04-03T15:53:00Z</dcterms:created>
  <dcterms:modified xsi:type="dcterms:W3CDTF">2026-04-03T15:55:00Z</dcterms:modified>
</cp:coreProperties>
</file>